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A" w:rsidRPr="00E76FE1" w:rsidRDefault="00EF5C2A" w:rsidP="00EF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139 -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21.10.2019г.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         ОТНОСНО:  Определяне на мерки за организацията и работата на Общинска избирателна комисия Костенец в деня на изборите за общински съветници и за кметове, насрочени за 27 октомври 2019 г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С цел организацията на работата на Общинска избирателна комисия Костенец в деня на изборите  на 27 октомври 2019 г. и на основание чл. 87, ал. 1, т. 1 от Изборния кодекс, във връзка с Решение № 1435-МИ от 17 октомври  2019 год. на ЦИК, Общинска избирателна комисия Костенец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FE1">
        <w:rPr>
          <w:b/>
          <w:bCs/>
          <w:sz w:val="28"/>
          <w:szCs w:val="28"/>
        </w:rPr>
        <w:t>Р Е Ш И :</w:t>
      </w:r>
    </w:p>
    <w:p w:rsidR="00EF5C2A" w:rsidRPr="00E76FE1" w:rsidRDefault="00EF5C2A" w:rsidP="00EF5C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            1.Указва на Кмет на Община Костенец или на </w:t>
      </w:r>
      <w:proofErr w:type="spellStart"/>
      <w:r w:rsidRPr="00E76FE1">
        <w:rPr>
          <w:sz w:val="28"/>
          <w:szCs w:val="28"/>
        </w:rPr>
        <w:t>оправомощени</w:t>
      </w:r>
      <w:proofErr w:type="spellEnd"/>
      <w:r w:rsidRPr="00E76FE1">
        <w:rPr>
          <w:sz w:val="28"/>
          <w:szCs w:val="28"/>
        </w:rPr>
        <w:t xml:space="preserve">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Общинска избирателна комисия Костенец на информация, както следва: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– до </w:t>
      </w:r>
      <w:r w:rsidRPr="00E76FE1">
        <w:rPr>
          <w:rStyle w:val="a3"/>
          <w:rFonts w:eastAsia="Calibri"/>
          <w:sz w:val="28"/>
          <w:szCs w:val="28"/>
        </w:rPr>
        <w:t>7:45 ч.</w:t>
      </w:r>
      <w:r w:rsidRPr="00E76FE1">
        <w:rPr>
          <w:sz w:val="28"/>
          <w:szCs w:val="28"/>
        </w:rPr>
        <w:t> – открит ли е изборния ден във всички секции, явили ли са се всички членове на секционните избирателни комисии и налице ли е необходимия кворум за започване на дейността им, както и информация за секциите, в които не са се явили всички членове, като се посочва общия брой на членовете в съответната СИК и броя на неявилите се членове;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-до </w:t>
      </w:r>
      <w:r w:rsidRPr="00E76FE1">
        <w:rPr>
          <w:rStyle w:val="a3"/>
          <w:rFonts w:eastAsia="Calibri"/>
          <w:sz w:val="28"/>
          <w:szCs w:val="28"/>
        </w:rPr>
        <w:t>10,00 ч., 12,30 ч. и 17,30 ч. </w:t>
      </w:r>
      <w:r w:rsidRPr="00E76FE1">
        <w:rPr>
          <w:sz w:val="28"/>
          <w:szCs w:val="28"/>
        </w:rPr>
        <w:t xml:space="preserve">в изборния ден общинската администрация събира информация от секционните избирателни комисии за избирателната активност, като посочват броя на гласувалите избиратели. Информацията се събира от определено </w:t>
      </w:r>
      <w:r>
        <w:rPr>
          <w:sz w:val="28"/>
          <w:szCs w:val="28"/>
        </w:rPr>
        <w:t>със заповед на кмета на община Костенец</w:t>
      </w:r>
      <w:r w:rsidRPr="00E76FE1">
        <w:rPr>
          <w:sz w:val="28"/>
          <w:szCs w:val="28"/>
        </w:rPr>
        <w:t xml:space="preserve"> лице</w:t>
      </w:r>
      <w:r w:rsidRPr="00E76FE1">
        <w:rPr>
          <w:rStyle w:val="a6"/>
          <w:sz w:val="28"/>
          <w:szCs w:val="28"/>
        </w:rPr>
        <w:t>, </w:t>
      </w:r>
      <w:r w:rsidRPr="00E76FE1">
        <w:rPr>
          <w:sz w:val="28"/>
          <w:szCs w:val="28"/>
        </w:rPr>
        <w:t>което обобщава събраната информация за общината и я изпраща на Общинска избирателна комисия Костенец  по електронен път/факс/телефон на Общинска избирателна комисия  Костенец.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– до </w:t>
      </w:r>
      <w:r w:rsidRPr="00E76FE1">
        <w:rPr>
          <w:rStyle w:val="a3"/>
          <w:rFonts w:eastAsia="Calibri"/>
          <w:sz w:val="28"/>
          <w:szCs w:val="28"/>
        </w:rPr>
        <w:t>10:15 ч., 13:15 ч. и 17:15 ч.</w:t>
      </w:r>
      <w:r w:rsidRPr="00E76FE1">
        <w:rPr>
          <w:sz w:val="28"/>
          <w:szCs w:val="28"/>
        </w:rPr>
        <w:t> – броя на гласувалите в изборите за общински съветници и за кметове според броя на подписите им в избирателните списъци съответно към </w:t>
      </w:r>
      <w:r w:rsidRPr="00E76FE1">
        <w:rPr>
          <w:rStyle w:val="a3"/>
          <w:rFonts w:eastAsia="Calibri"/>
          <w:sz w:val="28"/>
          <w:szCs w:val="28"/>
        </w:rPr>
        <w:t>10:00 ч., 13:00 ч. и 17:00 ч.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– до </w:t>
      </w:r>
      <w:r w:rsidRPr="00E76FE1">
        <w:rPr>
          <w:rStyle w:val="a3"/>
          <w:rFonts w:eastAsia="Calibri"/>
          <w:sz w:val="28"/>
          <w:szCs w:val="28"/>
        </w:rPr>
        <w:t>20:15 ч</w:t>
      </w:r>
      <w:r w:rsidRPr="00E76FE1">
        <w:rPr>
          <w:sz w:val="28"/>
          <w:szCs w:val="28"/>
        </w:rPr>
        <w:t>. – информация за приключване на гласуването в изборния ден и за секциите, в които гласуването продължава </w:t>
      </w:r>
      <w:r w:rsidRPr="00E76FE1">
        <w:rPr>
          <w:rStyle w:val="a3"/>
          <w:rFonts w:eastAsia="Calibri"/>
          <w:sz w:val="28"/>
          <w:szCs w:val="28"/>
        </w:rPr>
        <w:t>след 20:00 ч.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lastRenderedPageBreak/>
        <w:t>2.Копие от решението да се изпрати на  Кмет на Община Костенец за изпълнение.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 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F5C2A" w:rsidRPr="00E76FE1" w:rsidRDefault="00EF5C2A" w:rsidP="00EF5C2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F5C2A" w:rsidRPr="00E76FE1" w:rsidRDefault="00EF5C2A" w:rsidP="00EF5C2A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64006" w:rsidRPr="00EF5C2A" w:rsidRDefault="00864006" w:rsidP="00EF5C2A">
      <w:bookmarkStart w:id="0" w:name="_GoBack"/>
      <w:bookmarkEnd w:id="0"/>
    </w:p>
    <w:sectPr w:rsidR="00864006" w:rsidRPr="00EF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00EFC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3452"/>
    <w:rsid w:val="009A5DDD"/>
    <w:rsid w:val="009D262D"/>
    <w:rsid w:val="00AE3F77"/>
    <w:rsid w:val="00AF008B"/>
    <w:rsid w:val="00B36250"/>
    <w:rsid w:val="00BE22C1"/>
    <w:rsid w:val="00DA147C"/>
    <w:rsid w:val="00DB0C4A"/>
    <w:rsid w:val="00EF35E1"/>
    <w:rsid w:val="00EF5C2A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EF5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EF5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2019-10-21T16:07:00Z</cp:lastPrinted>
  <dcterms:created xsi:type="dcterms:W3CDTF">2019-10-21T16:08:00Z</dcterms:created>
  <dcterms:modified xsi:type="dcterms:W3CDTF">2019-10-21T16:08:00Z</dcterms:modified>
</cp:coreProperties>
</file>